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67244C">
        <w:trPr>
          <w:trHeight w:hRule="exact" w:val="14299"/>
          <w:jc w:val="center"/>
        </w:trPr>
        <w:tc>
          <w:tcPr>
            <w:tcW w:w="8192" w:type="dxa"/>
          </w:tcPr>
          <w:p w:rsidR="0067244C" w:rsidRDefault="002D5B78">
            <w:pPr>
              <w:spacing w:after="80"/>
            </w:pPr>
            <w:r>
              <w:rPr>
                <w:noProof/>
              </w:rPr>
              <w:drawing>
                <wp:inline distT="0" distB="0" distL="0" distR="0">
                  <wp:extent cx="5103628" cy="5505093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265" cy="554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4C" w:rsidRPr="00BA4A4A" w:rsidRDefault="00CF2878">
            <w:pPr>
              <w:pStyle w:val="Heading1"/>
              <w:outlineLvl w:val="0"/>
              <w:rPr>
                <w:color w:val="B10A0C"/>
              </w:rPr>
            </w:pPr>
            <w:r w:rsidRPr="00BA4A4A">
              <w:rPr>
                <w:color w:val="B10A0C"/>
              </w:rPr>
              <w:t>WHO ARE WE</w:t>
            </w:r>
          </w:p>
          <w:p w:rsidR="0067244C" w:rsidRDefault="00CF2878">
            <w:pPr>
              <w:pStyle w:val="Heading2"/>
              <w:outlineLvl w:val="1"/>
            </w:pPr>
            <w:r>
              <w:t xml:space="preserve">A JOURNEY FROM HEAD TO HEART : PART </w:t>
            </w:r>
            <w:r w:rsidR="007B2BFE">
              <w:t>3</w:t>
            </w:r>
          </w:p>
          <w:p w:rsidR="0067244C" w:rsidRPr="00BA4A4A" w:rsidRDefault="00CF2878">
            <w:pPr>
              <w:pStyle w:val="Heading3"/>
              <w:outlineLvl w:val="2"/>
              <w:rPr>
                <w:color w:val="B10A0C"/>
              </w:rPr>
            </w:pPr>
            <w:r w:rsidRPr="00BA4A4A">
              <w:rPr>
                <w:color w:val="B10A0C"/>
              </w:rPr>
              <w:t>WHO ARE WE AS PEOPLE CALLED METHODISTS?</w:t>
            </w:r>
          </w:p>
          <w:p w:rsidR="00CF2878" w:rsidRDefault="00CF2878">
            <w:pPr>
              <w:pStyle w:val="Heading4"/>
              <w:outlineLvl w:val="3"/>
            </w:pPr>
            <w:r>
              <w:t>LOCATION</w:t>
            </w:r>
          </w:p>
          <w:p w:rsidR="00CF2878" w:rsidRDefault="00CF2878" w:rsidP="00CF2878">
            <w:pPr>
              <w:pStyle w:val="Heading4"/>
              <w:outlineLvl w:val="3"/>
            </w:pPr>
            <w:r>
              <w:t>TIME</w:t>
            </w:r>
          </w:p>
          <w:p w:rsidR="00CF2878" w:rsidRPr="00CF2878" w:rsidRDefault="00CF2878" w:rsidP="00CF2878">
            <w:pPr>
              <w:pStyle w:val="Heading4"/>
              <w:outlineLvl w:val="3"/>
            </w:pPr>
            <w:r>
              <w:t>CONTACT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67244C" w:rsidTr="007B2BFE">
              <w:trPr>
                <w:trHeight w:hRule="exact" w:val="2160"/>
              </w:trPr>
              <w:tc>
                <w:tcPr>
                  <w:tcW w:w="2318" w:type="dxa"/>
                  <w:vAlign w:val="center"/>
                </w:tcPr>
                <w:p w:rsidR="005E0706" w:rsidRPr="007B2BFE" w:rsidRDefault="005E0706" w:rsidP="007B2BFE">
                  <w:pP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 xml:space="preserve">Week 1: </w:t>
                  </w:r>
                  <w:r w:rsidR="007B2BFE"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Hope Born Out of History: The Cradle of Methodism</w:t>
                  </w:r>
                  <w:r w:rsid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="007B2BFE"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with</w:t>
                  </w:r>
                  <w:r w:rsid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="007B2BFE"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Leaders from Sharp</w:t>
                  </w:r>
                  <w:r w:rsid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="007B2BFE"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Street Memorial, Lovely Lane and Old Otterbein UMCs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7B2BFE">
              <w:trPr>
                <w:trHeight w:hRule="exact" w:val="1730"/>
              </w:trPr>
              <w:tc>
                <w:tcPr>
                  <w:tcW w:w="2318" w:type="dxa"/>
                  <w:vAlign w:val="center"/>
                </w:tcPr>
                <w:p w:rsidR="0067244C" w:rsidRPr="007B2BFE" w:rsidRDefault="007B2BFE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Week 2: Hope Born Out of History: Law and Grace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with John Strawbridge</w:t>
                  </w:r>
                </w:p>
              </w:tc>
            </w:tr>
            <w:tr w:rsidR="0067244C" w:rsidTr="007B2BFE">
              <w:trPr>
                <w:trHeight w:hRule="exact" w:val="1982"/>
              </w:trPr>
              <w:tc>
                <w:tcPr>
                  <w:tcW w:w="2318" w:type="dxa"/>
                  <w:vAlign w:val="center"/>
                </w:tcPr>
                <w:p w:rsidR="0067244C" w:rsidRPr="007B2BFE" w:rsidRDefault="007B2BFE" w:rsidP="007B2BFE">
                  <w:pP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</w:pP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Week 3: Hope Born Out of History: Our Struggles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with revs. </w:t>
                  </w:r>
                  <w:proofErr w:type="spellStart"/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Ianther</w:t>
                  </w:r>
                  <w:proofErr w:type="spellEnd"/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Mills and Ginger Gaines-</w:t>
                  </w:r>
                  <w:proofErr w:type="spellStart"/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Cirelli</w:t>
                  </w:r>
                  <w:proofErr w:type="spellEnd"/>
                </w:p>
              </w:tc>
            </w:tr>
            <w:tr w:rsidR="0067244C" w:rsidTr="002D5B78">
              <w:trPr>
                <w:trHeight w:hRule="exact" w:val="1721"/>
              </w:trPr>
              <w:tc>
                <w:tcPr>
                  <w:tcW w:w="2318" w:type="dxa"/>
                  <w:vAlign w:val="center"/>
                </w:tcPr>
                <w:p w:rsidR="0067244C" w:rsidRPr="007B2BFE" w:rsidRDefault="007B2BFE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Week 4: Hope Born Out of History: Telling the Whole Truth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with Rev. C. Anthony Hunt</w:t>
                  </w:r>
                </w:p>
              </w:tc>
            </w:tr>
            <w:tr w:rsidR="0067244C" w:rsidTr="007B2BFE">
              <w:trPr>
                <w:trHeight w:hRule="exact" w:val="2423"/>
              </w:trPr>
              <w:tc>
                <w:tcPr>
                  <w:tcW w:w="2318" w:type="dxa"/>
                  <w:vAlign w:val="center"/>
                </w:tcPr>
                <w:p w:rsidR="0067244C" w:rsidRPr="007B2BFE" w:rsidRDefault="007B2BFE" w:rsidP="007B2BFE">
                  <w:pP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</w:pP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Week 5: Hope Born Out of History: Our Missional Impact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with leaders and delegates from across the Baltimore-Washington Conference</w:t>
                  </w:r>
                </w:p>
              </w:tc>
            </w:tr>
            <w:tr w:rsidR="0067244C" w:rsidTr="002D5B78">
              <w:trPr>
                <w:trHeight w:hRule="exact" w:val="2333"/>
              </w:trPr>
              <w:tc>
                <w:tcPr>
                  <w:tcW w:w="2318" w:type="dxa"/>
                  <w:vAlign w:val="center"/>
                </w:tcPr>
                <w:p w:rsidR="005E0706" w:rsidRPr="007B2BFE" w:rsidRDefault="007B2BFE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Week 6: Hope for Our Next Steps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with Bishop </w:t>
                  </w:r>
                  <w:proofErr w:type="spellStart"/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L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a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T</w:t>
                  </w:r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relle</w:t>
                  </w:r>
                  <w:proofErr w:type="spellEnd"/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E</w:t>
                  </w:r>
                  <w:bookmarkStart w:id="0" w:name="_GoBack"/>
                  <w:bookmarkEnd w:id="0"/>
                  <w:r w:rsidRPr="007B2BFE">
                    <w:rPr>
                      <w:rFonts w:cs="Poppins Light"/>
                      <w:b w:val="0"/>
                      <w:bCs/>
                      <w:color w:val="403F41"/>
                      <w:sz w:val="23"/>
                      <w:szCs w:val="23"/>
                    </w:rPr>
                    <w:t>asterling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</w:tbl>
          <w:p w:rsidR="0067244C" w:rsidRDefault="0067244C">
            <w:pPr>
              <w:spacing w:after="80"/>
            </w:pPr>
          </w:p>
        </w:tc>
      </w:tr>
    </w:tbl>
    <w:p w:rsidR="0067244C" w:rsidRDefault="0067244C"/>
    <w:sectPr w:rsidR="0067244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78"/>
    <w:rsid w:val="002D5B78"/>
    <w:rsid w:val="005E0706"/>
    <w:rsid w:val="0067244C"/>
    <w:rsid w:val="007B2BFE"/>
    <w:rsid w:val="00BA4A4A"/>
    <w:rsid w:val="00CF2878"/>
    <w:rsid w:val="00E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179F"/>
  <w15:chartTrackingRefBased/>
  <w15:docId w15:val="{6C3358E3-F084-F941-9134-71511A8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sonburdett/Library/Containers/com.microsoft.Word/Data/Library/Application%20Support/Microsoft/Office/16.0/DTS/en-US%7b0FB06AD3-9AE9-2F47-921B-8A29669DAC39%7d/%7b32EE03A6-1FD4-474C-8ADE-C92B2614FF5F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{32EE03A6-1FD4-474C-8ADE-C92B2614FF5F}tf10002087.dotx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Burdett</cp:lastModifiedBy>
  <cp:revision>2</cp:revision>
  <dcterms:created xsi:type="dcterms:W3CDTF">2020-02-14T19:42:00Z</dcterms:created>
  <dcterms:modified xsi:type="dcterms:W3CDTF">2020-02-14T19:42:00Z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